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Naidoo Shamla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GROUP, INC. 6655 PEACHTREE DUNWOODY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225.21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 granted as compensation for serving as a member of the Board of Directors of the Issuer. Such award vested immediately upon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restricted share units granted on February 9,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3959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2026-02-11T16:17:13Z</dcterms:created>
  <dcterms:modified xsi:type="dcterms:W3CDTF">2026-02-11T16:17:13Z</dcterms:modified>
</cp:coreProperties>
</file>