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449555.xml.htm"/>
      <w:bookmarkStart w:id="1" w:name="kswkform4_17714495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Briesemeister Nathan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229.44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229.44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of the Issuer's common stock withheld for payment of taxes upon the vesting of one-third of the restricted share units granted on February 14,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of the Issuer's common stock withheld for payment of taxes upon the vesting of one-third of the performance share units granted on February 14,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763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3447</Characters>
  <CharactersWithSpaces>4017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