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1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6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ABRAMS CAPITAL MANAGEMENT,</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222 BERKELEY STREET, 21ST FLOOR</w:t>
            </w: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07/30/2025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31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49" w:lineRule="exact"/>
        <w:rPr>
          <w:sz w:val="20"/>
          <w:szCs w:val="20"/>
          <w:color w:val="auto"/>
        </w:rPr>
      </w:pPr>
    </w:p>
    <w:p>
      <w:pPr>
        <w:sectPr>
          <w:pgSz w:w="11900" w:h="1691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7"/>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40" w:type="dxa"/>
            <w:vAlign w:val="bottom"/>
            <w:gridSpan w:val="4"/>
          </w:tcPr>
          <w:p>
            <w:pPr>
              <w:ind w:left="2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600" w:type="dxa"/>
            <w:vAlign w:val="bottom"/>
          </w:tcPr>
          <w:p>
            <w:pPr>
              <w:ind w:left="280"/>
              <w:spacing w:after="0"/>
              <w:rPr>
                <w:sz w:val="20"/>
                <w:szCs w:val="20"/>
                <w:color w:val="auto"/>
              </w:rPr>
            </w:pPr>
            <w:r>
              <w:rPr>
                <w:rFonts w:ascii="Arial" w:cs="Arial" w:eastAsia="Arial" w:hAnsi="Arial"/>
                <w:sz w:val="12"/>
                <w:szCs w:val="12"/>
                <w:b w:val="1"/>
                <w:bCs w:val="1"/>
                <w:color w:val="auto"/>
              </w:rPr>
              <w:t>6.</w:t>
            </w:r>
          </w:p>
        </w:tc>
        <w:tc>
          <w:tcPr>
            <w:tcW w:w="320" w:type="dxa"/>
            <w:vAlign w:val="bottom"/>
          </w:tcPr>
          <w:p>
            <w:pPr>
              <w:spacing w:after="0"/>
              <w:rPr>
                <w:sz w:val="13"/>
                <w:szCs w:val="13"/>
                <w:color w:val="auto"/>
              </w:rPr>
            </w:pPr>
          </w:p>
        </w:tc>
        <w:tc>
          <w:tcPr>
            <w:tcW w:w="1500" w:type="dxa"/>
            <w:vAlign w:val="bottom"/>
            <w:gridSpan w:val="4"/>
          </w:tcPr>
          <w:p>
            <w:pPr>
              <w:ind w:left="2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3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1500" w:type="dxa"/>
            <w:vAlign w:val="bottom"/>
            <w:gridSpan w:val="4"/>
          </w:tcPr>
          <w:p>
            <w:pPr>
              <w:ind w:left="2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8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6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3"/>
              </w:rPr>
              <w:t>(D) or</w:t>
            </w:r>
          </w:p>
        </w:tc>
        <w:tc>
          <w:tcPr>
            <w:tcW w:w="320" w:type="dxa"/>
            <w:vAlign w:val="bottom"/>
          </w:tcPr>
          <w:p>
            <w:pPr>
              <w:spacing w:after="0"/>
              <w:rPr>
                <w:sz w:val="11"/>
                <w:szCs w:val="11"/>
                <w:color w:val="auto"/>
              </w:rPr>
            </w:pPr>
          </w:p>
        </w:tc>
        <w:tc>
          <w:tcPr>
            <w:tcW w:w="7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w:t>
            </w: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8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or</w:t>
            </w: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Price</w:t>
            </w:r>
          </w:p>
        </w:tc>
        <w:tc>
          <w:tcPr>
            <w:tcW w:w="14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(Instr. 3 and 4)</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07/30/2025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46,952</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96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225.1597</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2,162,992</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500" w:type="dxa"/>
            <w:vAlign w:val="bottom"/>
            <w:gridSpan w:val="4"/>
            <w:vMerge w:val="restart"/>
          </w:tcPr>
          <w:p>
            <w:pPr>
              <w:ind w:left="24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Footnotes</w:t>
            </w:r>
            <w:r>
              <w:rPr>
                <w:rFonts w:ascii="Times New Roman" w:cs="Times New Roman" w:eastAsia="Times New Roman" w:hAnsi="Times New Roman"/>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5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6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80" w:type="dxa"/>
            <w:vAlign w:val="bottom"/>
            <w:gridSpan w:val="16"/>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2"/>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100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5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1"/>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ABRAMS CAPITAL MANAGEMENT, L.P.</w:t>
              </w:r>
            </w:hyperlink>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222 BERKELEY STREET, 21ST FLOOR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02116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5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gridSpan w:val="11"/>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ABRAMS CAPITAL MANAGEMENT, LLC</w:t>
              </w:r>
            </w:hyperlink>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222 BERKELEY STREET, 21ST FLOOR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02116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15"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ABRAMS CAPITAL, LLC</w:t>
        </w:r>
      </w:hyperlink>
    </w:p>
    <w:p>
      <w:pPr>
        <w:sectPr>
          <w:pgSz w:w="11900" w:h="16915"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222 BERKELEY STREET, 21ST FLOOR</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Abrams David 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222 BERKELEY STREET, 21ST FLOOR</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Abrams Capital Partners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222 BERKELEY STREET, 21ST FLOOR</w:t>
            </w: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72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tcPr>
          <w:p>
            <w:pPr>
              <w:ind w:left="3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63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46329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purchase price of shares purchased in a series of open market transactions on the transaction date at prices ranging from $224.99455 to $225.435 per share. The Reporting Persons undertake to provide, upon request by the staff of the Securities and Exchange Commission, the issuer, or a security holder of the issuer, full information regarding the number of shares purchased at each price.</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reported herein as beneficially owned by Abrams Capital, LLC ("Abrams Capital") represent shares held for the account of certain private investment funds for which Abrams Capital serves as general partner. Shares reported herein for Abrams Capital Management, L.P. (the "LP") and Abrams Capital Management, LLC (the "LLC") represent the above-referenced shares beneficially owned by Abrams Capital and shares beneficially owned by another private investment fund for which the LP serves as investment manager. The LLC is the general partner of the LP. Shares reported herein for Mr. Abrams represent the above referenced shares reported for Abrams Capital and the LLC and shares that Mr. Abrams owns personally. Mr. Abrams is the managing member of Abrams Capital and the LLC.</w:t>
      </w:r>
    </w:p>
    <w:p>
      <w:pPr>
        <w:spacing w:after="0" w:line="178"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disclaims beneficial ownership of the reported shares except to the extent of its or his pecuniary interest therein, and the inclusion of such securities in this report shall not be deemed an admission of beneficial ownership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20" w:right="1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July 30, 2025, Abrams Capital may have been deemed to beneficially own 2,072,096 of the shares reported herein, the LP and the LLC may have been deemed to beneficially own 2,155,492 of the shares reported herein, and Mr. Abrams may have been deemed to beneficially own all of the shares reported herein.</w:t>
      </w:r>
    </w:p>
    <w:p>
      <w:pPr>
        <w:sectPr>
          <w:pgSz w:w="11900" w:h="16838" w:orient="portrait"/>
          <w:cols w:equalWidth="0" w:num="1">
            <w:col w:w="10860"/>
          </w:cols>
          <w:pgMar w:left="480" w:top="447" w:right="55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Abrams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24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L.P., by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1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9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by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1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Abrams,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2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Abrams Capital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1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Abrams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the General Partner, by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1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Abrams,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2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Abrams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24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Management, LLC, by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7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Abrams,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2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8700" w:space="60"/>
            <w:col w:w="2100"/>
          </w:cols>
          <w:pgMar w:left="480" w:top="447" w:right="55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David C. Abrams</w:t>
            </w:r>
          </w:p>
        </w:tc>
        <w:tc>
          <w:tcPr>
            <w:tcW w:w="6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08/01/2025</w:t>
            </w:r>
          </w:p>
        </w:tc>
      </w:tr>
      <w:tr>
        <w:trPr>
          <w:trHeight w:val="247"/>
        </w:trPr>
        <w:tc>
          <w:tcPr>
            <w:tcW w:w="21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Abrams Capital, LLC, by</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3"/>
        </w:trPr>
        <w:tc>
          <w:tcPr>
            <w:tcW w:w="20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David C. Abrams, Managing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08/01/2025</w:t>
            </w:r>
          </w:p>
        </w:tc>
      </w:tr>
      <w:tr>
        <w:trPr>
          <w:trHeight w:val="193"/>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Member</w:t>
            </w:r>
          </w:p>
        </w:tc>
        <w:tc>
          <w:tcPr>
            <w:tcW w:w="152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44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13" Type="http://schemas.openxmlformats.org/officeDocument/2006/relationships/hyperlink" Target="http://www.sec.gov/cgi-bin/browse-edgar?action=getcompany&amp;CIK=0001358706" TargetMode="External"/><Relationship Id="rId14" Type="http://schemas.openxmlformats.org/officeDocument/2006/relationships/hyperlink" Target="http://www.sec.gov/cgi-bin/browse-edgar?action=getcompany&amp;CIK=0001144980" TargetMode="External"/><Relationship Id="rId15" Type="http://schemas.openxmlformats.org/officeDocument/2006/relationships/hyperlink" Target="http://www.sec.gov/cgi-bin/browse-edgar?action=getcompany&amp;CIK=0001165407" TargetMode="External"/><Relationship Id="rId17" Type="http://schemas.openxmlformats.org/officeDocument/2006/relationships/hyperlink" Target="http://www.sec.gov/cgi-bin/browse-edgar?action=getcompany&amp;CIK=0001112443" TargetMode="External"/><Relationship Id="rId18" Type="http://schemas.openxmlformats.org/officeDocument/2006/relationships/hyperlink" Target="http://www.sec.gov/cgi-bin/browse-edgar?action=getcompany&amp;CIK=0001292250" TargetMode="External"/><Relationship Id="rId19" Type="http://schemas.openxmlformats.org/officeDocument/2006/relationships/hyperlink" Target="http://www.sec.gov/cgi-bin/browse-edgar?action=getcompany&amp;CIK=0001292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2025-08-01T14:04:19Z</dcterms:created>
  <dcterms:modified xsi:type="dcterms:W3CDTF">2025-08-01T14:04:19Z</dcterms:modified>
</cp:coreProperties>
</file>