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847937.xml.htm"/>
      <w:bookmarkStart w:id="1" w:name="kswkform4_1770847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2,664</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share units. Each restricted share unit converts into one share of the Issuer's common stock upon vesting. Vesting will occur in three equal annual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913"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3298</Characters>
  <CharactersWithSpaces>3841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