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62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Hult David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80"/>
        <w:spacing w:after="0" w:line="365" w:lineRule="auto"/>
        <w:rPr>
          <w:sz w:val="20"/>
          <w:szCs w:val="20"/>
          <w:color w:val="auto"/>
        </w:rPr>
      </w:pPr>
      <w:r>
        <w:rPr>
          <w:rFonts w:ascii="Times New Roman" w:cs="Times New Roman" w:eastAsia="Times New Roman" w:hAnsi="Times New Roman"/>
          <w:sz w:val="17"/>
          <w:szCs w:val="17"/>
          <w:color w:val="0000FF"/>
        </w:rPr>
        <w:t>C/O ASBURY AUTOMOTIVE GROUP, INC. 6655 PEACHTREE DUNWOODY ROAD</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30328</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2"/>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ASBURY AUTOMOTIVE GROUP INC </w:t>
              </w:r>
            </w:hyperlink>
            <w:r>
              <w:rPr>
                <w:rFonts w:ascii="Times New Roman" w:cs="Times New Roman" w:eastAsia="Times New Roman" w:hAnsi="Times New Roman"/>
                <w:sz w:val="21"/>
                <w:szCs w:val="21"/>
                <w:color w:val="000000"/>
              </w:rPr>
              <w:t>[</w:t>
            </w:r>
          </w:p>
        </w:tc>
        <w:tc>
          <w:tcPr>
            <w:tcW w:w="18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ABG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2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35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860" w:type="dxa"/>
            <w:vAlign w:val="bottom"/>
          </w:tcPr>
          <w:p>
            <w:pPr>
              <w:ind w:left="6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0000FF"/>
              </w:rPr>
              <w:t>President &amp; CEO</w:t>
            </w:r>
          </w:p>
        </w:tc>
        <w:tc>
          <w:tcPr>
            <w:tcW w:w="0" w:type="dxa"/>
            <w:vAlign w:val="bottom"/>
          </w:tcPr>
          <w:p>
            <w:pPr>
              <w:spacing w:after="0"/>
              <w:rPr>
                <w:sz w:val="1"/>
                <w:szCs w:val="1"/>
                <w:color w:val="auto"/>
              </w:rPr>
            </w:pPr>
          </w:p>
        </w:tc>
      </w:tr>
      <w:tr>
        <w:trPr>
          <w:trHeight w:val="226"/>
        </w:trPr>
        <w:tc>
          <w:tcPr>
            <w:tcW w:w="36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03/05/2026</w:t>
            </w: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80" w:type="dxa"/>
            <w:vAlign w:val="bottom"/>
            <w:tcBorders>
              <w:bottom w:val="single" w:sz="8" w:color="2C2C2C"/>
            </w:tcBorders>
          </w:tcPr>
          <w:p>
            <w:pPr>
              <w:spacing w:after="0"/>
              <w:rPr>
                <w:sz w:val="14"/>
                <w:szCs w:val="14"/>
                <w:color w:val="auto"/>
              </w:rPr>
            </w:pPr>
          </w:p>
        </w:tc>
        <w:tc>
          <w:tcPr>
            <w:tcW w:w="3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6"/>
        </w:trPr>
        <w:tc>
          <w:tcPr>
            <w:tcW w:w="36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03/09/2026</w:t>
            </w:r>
          </w:p>
        </w:tc>
        <w:tc>
          <w:tcPr>
            <w:tcW w:w="220" w:type="dxa"/>
            <w:vAlign w:val="bottom"/>
          </w:tcPr>
          <w:p>
            <w:pPr>
              <w:spacing w:after="0"/>
              <w:rPr>
                <w:sz w:val="19"/>
                <w:szCs w:val="19"/>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160"/>
          </w:cols>
          <w:pgMar w:left="460" w:top="219" w:right="439" w:bottom="62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8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03/05/2026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14,261</w:t>
            </w:r>
            <w:r>
              <w:rPr>
                <w:rFonts w:ascii="Times New Roman" w:cs="Times New Roman" w:eastAsia="Times New Roman" w:hAnsi="Times New Roman"/>
                <w:sz w:val="22"/>
                <w:szCs w:val="22"/>
                <w:color w:val="008000"/>
                <w:w w:val="97"/>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87,796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03/05/2026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2,113</w:t>
            </w:r>
            <w:r>
              <w:rPr>
                <w:rFonts w:ascii="Times New Roman" w:cs="Times New Roman" w:eastAsia="Times New Roman" w:hAnsi="Times New Roman"/>
                <w:sz w:val="22"/>
                <w:szCs w:val="22"/>
                <w:color w:val="008000"/>
                <w:w w:val="90"/>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212.48</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85,683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03/06/2026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1,604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204.73</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87,287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03/06/2026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3,396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205.63</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90,683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performance share units upon the Issuer having met certain performance objectives, which objectives were certified as having been met on March 5, 2026. Each performance share unit converts into one share of the Issuer's common stock upon vesting. One-third of the performance share units granted on February 19, 2025 vested upon certification of the objectives having been met, which occurred on March 5, 2026, an additional one-third vests on February 19, 2027 and the remaining one-third vests on February 19, 2028.</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the Issuer's common stock withheld for payment of taxes upon the vesting of performance share units, and the conversion of such units into shares of the Issuer's common stock, granted on February 19, 2025.</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share price of an aggregate total of 1,604 shares of Issuer's common stock purchased in the price range of $204.31 to $205.27 by the reporting person. The reporting person undertakes to provide upon request by the Commission staff, the Issuer or security holder, full information regarding the number of shares purchased at each separate price.</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share price of an aggregate total of 3,396 shares of Issuer's common stock purchased in the price range of $205.39 to $205.66 by the reporting person. The reporting person undertakes to provide upon request by the Commission staff, the Issuer or security holder, full information regarding the number of shares purchased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00"/>
        <w:spacing w:after="0" w:line="272" w:lineRule="auto"/>
        <w:rPr>
          <w:sz w:val="20"/>
          <w:szCs w:val="20"/>
          <w:color w:val="auto"/>
        </w:rPr>
      </w:pPr>
      <w:r>
        <w:rPr>
          <w:rFonts w:ascii="Times New Roman" w:cs="Times New Roman" w:eastAsia="Times New Roman" w:hAnsi="Times New Roman"/>
          <w:sz w:val="13"/>
          <w:szCs w:val="13"/>
          <w:color w:val="008000"/>
        </w:rPr>
        <w:t>This amendment is being filed to correct an inadvertent typographical error in the original Form 4 filed on March 9, 2026, in which footnotes 3 and 4 thereof incorrectly referenced shares sold instead of shares purchased.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/s/Dean Calloway, Attorney</w:t>
            </w:r>
          </w:p>
        </w:tc>
        <w:tc>
          <w:tcPr>
            <w:tcW w:w="1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03/09/2026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6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24707" TargetMode="External"/><Relationship Id="rId14" Type="http://schemas.openxmlformats.org/officeDocument/2006/relationships/hyperlink" Target="http://www.sec.gov/cgi-bin/browse-edgar?action=getcompany&amp;CIK=00011449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2026-03-09T17:07:50Z</dcterms:created>
  <dcterms:modified xsi:type="dcterms:W3CDTF">2026-03-09T17:07:50Z</dcterms:modified>
</cp:coreProperties>
</file>