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ASBURY AUTOMOTIVE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CHRISTIAN ASMAR</w:t>
              <w:br/>
              <w:t>IMPACTIVE CAPITAL LP, 450 West 14th Street, 12th Floor</w:t>
              <w:br/>
              <w:t>New York, NY, 10014</w:t>
              <w:br/>
              <w:t>212-218-8810</w:t>
            </w:r>
          </w:p>
          <w:p>
            <w:pPr>
              <w:pStyle w:val="TableContents"/>
              <w:bidi w:val="0"/>
              <w:jc w:val="left"/>
              <w:rPr/>
            </w:pPr>
            <w:r>
              <w:rPr/>
            </w:r>
          </w:p>
          <w:p>
            <w:pPr>
              <w:pStyle w:val="TableContents"/>
              <w:bidi w:val="0"/>
              <w:spacing w:before="0" w:after="0"/>
              <w:jc w:val="center"/>
              <w:rPr>
                <w:b/>
                <w:color w:val="0000FF"/>
              </w:rPr>
            </w:pPr>
            <w:r>
              <w:rPr>
                <w:b/>
                <w:color w:val="0000FF"/>
              </w:rPr>
              <w:t>LAUREN TAYLOR WOLFE</w:t>
              <w:br/>
              <w:t>IMPACTIVE CAPITAL LP, 450 West 14th Street, 12th Floor</w:t>
              <w:br/>
              <w:t>New York, NY, 10014</w:t>
              <w:br/>
              <w:t>212-218-8810</w:t>
            </w:r>
          </w:p>
          <w:p>
            <w:pPr>
              <w:pStyle w:val="TableContents"/>
              <w:bidi w:val="0"/>
              <w:jc w:val="left"/>
              <w:rPr/>
            </w:pPr>
            <w:r>
              <w:rPr/>
            </w:r>
          </w:p>
          <w:p>
            <w:pPr>
              <w:pStyle w:val="TableContents"/>
              <w:bidi w:val="0"/>
              <w:spacing w:before="0" w:after="0"/>
              <w:jc w:val="center"/>
              <w:rPr>
                <w:b/>
                <w:color w:val="0000FF"/>
              </w:rPr>
            </w:pPr>
            <w:r>
              <w:rPr>
                <w:b/>
                <w:color w:val="0000FF"/>
              </w:rPr>
              <w:t>ANDREW FREEDMAN, ESQ.</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Impactive Capital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897,724.00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897,724.00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897,724.00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4.8 %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Impactive Capital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897,724.00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897,724.00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897,724.00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4.8 %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Wolfe Lauren Taylor</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897,724.00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897,724.00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897,724.00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4.8 %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Asmar Christian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897,724.00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897,724.00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897,724.00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4.8 %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42"/>
        <w:gridCol w:w="9063"/>
      </w:tblGrid>
      <w:tr>
        <w:trPr/>
        <w:tc>
          <w:tcPr>
            <w:tcW w:w="1142" w:type="dxa"/>
            <w:tcBorders/>
            <w:vAlign w:val="center"/>
          </w:tcPr>
          <w:p>
            <w:pPr>
              <w:pStyle w:val="TableContents"/>
              <w:bidi w:val="0"/>
              <w:spacing w:before="0" w:after="283"/>
              <w:jc w:val="left"/>
              <w:rPr/>
            </w:pPr>
            <w:r>
              <w:rPr/>
              <w:t>Item 1.</w:t>
            </w:r>
          </w:p>
        </w:tc>
        <w:tc>
          <w:tcPr>
            <w:tcW w:w="9063" w:type="dxa"/>
            <w:tcBorders/>
            <w:vAlign w:val="center"/>
          </w:tcPr>
          <w:p>
            <w:pPr>
              <w:pStyle w:val="TableContents"/>
              <w:bidi w:val="0"/>
              <w:spacing w:before="0" w:after="283"/>
              <w:jc w:val="left"/>
              <w:rPr/>
            </w:pPr>
            <w:r>
              <w:rPr/>
              <w:t>Security and Issuer</w:t>
            </w:r>
          </w:p>
        </w:tc>
      </w:tr>
      <w:tr>
        <w:trPr/>
        <w:tc>
          <w:tcPr>
            <w:tcW w:w="1142" w:type="dxa"/>
            <w:tcBorders/>
            <w:vAlign w:val="center"/>
          </w:tcPr>
          <w:p>
            <w:pPr>
              <w:pStyle w:val="TableContents"/>
              <w:bidi w:val="0"/>
              <w:spacing w:before="0" w:after="283"/>
              <w:jc w:val="left"/>
              <w:rPr/>
            </w:pPr>
            <w:r>
              <w:rPr/>
              <w:t>(a)</w:t>
            </w:r>
          </w:p>
        </w:tc>
        <w:tc>
          <w:tcPr>
            <w:tcW w:w="906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 per share</w:t>
            </w:r>
          </w:p>
        </w:tc>
      </w:tr>
      <w:tr>
        <w:trPr/>
        <w:tc>
          <w:tcPr>
            <w:tcW w:w="1142" w:type="dxa"/>
            <w:tcBorders/>
            <w:vAlign w:val="center"/>
          </w:tcPr>
          <w:p>
            <w:pPr>
              <w:pStyle w:val="TableContents"/>
              <w:bidi w:val="0"/>
              <w:spacing w:before="0" w:after="283"/>
              <w:jc w:val="left"/>
              <w:rPr/>
            </w:pPr>
            <w:r>
              <w:rPr/>
              <w:t>(b)</w:t>
            </w:r>
          </w:p>
        </w:tc>
        <w:tc>
          <w:tcPr>
            <w:tcW w:w="9063" w:type="dxa"/>
            <w:tcBorders/>
            <w:vAlign w:val="center"/>
          </w:tcPr>
          <w:p>
            <w:pPr>
              <w:pStyle w:val="TableContents"/>
              <w:bidi w:val="0"/>
              <w:jc w:val="left"/>
              <w:rPr/>
            </w:pPr>
            <w:r>
              <w:rPr/>
              <w:t xml:space="preserve">Name of Issuer: </w:t>
            </w:r>
          </w:p>
          <w:p>
            <w:pPr>
              <w:pStyle w:val="TableContents"/>
              <w:bidi w:val="0"/>
              <w:spacing w:before="0" w:after="0"/>
              <w:jc w:val="left"/>
              <w:rPr/>
            </w:pPr>
            <w:r>
              <w:rPr/>
              <w:t>ASBURY AUTOMOTIVE GROUP INC</w:t>
            </w:r>
          </w:p>
        </w:tc>
      </w:tr>
      <w:tr>
        <w:trPr/>
        <w:tc>
          <w:tcPr>
            <w:tcW w:w="1142" w:type="dxa"/>
            <w:tcBorders/>
            <w:vAlign w:val="center"/>
          </w:tcPr>
          <w:p>
            <w:pPr>
              <w:pStyle w:val="TableContents"/>
              <w:bidi w:val="0"/>
              <w:spacing w:before="0" w:after="283"/>
              <w:jc w:val="left"/>
              <w:rPr/>
            </w:pPr>
            <w:r>
              <w:rPr/>
              <w:t>(c)</w:t>
            </w:r>
          </w:p>
        </w:tc>
        <w:tc>
          <w:tcPr>
            <w:tcW w:w="906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6655 PEACHTREE DUNWOODY ROAD, ATLANTA, GEORGIA , 30328.</w:t>
            </w:r>
          </w:p>
        </w:tc>
      </w:tr>
      <w:tr>
        <w:trPr/>
        <w:tc>
          <w:tcPr>
            <w:tcW w:w="1142" w:type="dxa"/>
            <w:tcBorders/>
            <w:vAlign w:val="center"/>
          </w:tcPr>
          <w:p>
            <w:pPr>
              <w:pStyle w:val="TableContents"/>
              <w:bidi w:val="0"/>
              <w:spacing w:before="0" w:after="283"/>
              <w:jc w:val="left"/>
              <w:rPr/>
            </w:pPr>
            <w:r>
              <w:rPr/>
              <w:t>Item 3.</w:t>
            </w:r>
          </w:p>
        </w:tc>
        <w:tc>
          <w:tcPr>
            <w:tcW w:w="9063" w:type="dxa"/>
            <w:tcBorders/>
            <w:vAlign w:val="center"/>
          </w:tcPr>
          <w:p>
            <w:pPr>
              <w:pStyle w:val="TableContents"/>
              <w:bidi w:val="0"/>
              <w:spacing w:before="0" w:after="283"/>
              <w:jc w:val="left"/>
              <w:rPr/>
            </w:pPr>
            <w:r>
              <w:rPr/>
              <w:t>Source and Amount of Funds or Other Consideration</w:t>
            </w:r>
          </w:p>
        </w:tc>
      </w:tr>
      <w:tr>
        <w:trPr/>
        <w:tc>
          <w:tcPr>
            <w:tcW w:w="1142" w:type="dxa"/>
            <w:tcBorders/>
            <w:vAlign w:val="center"/>
          </w:tcPr>
          <w:p>
            <w:pPr>
              <w:pStyle w:val="TableContents"/>
              <w:bidi w:val="0"/>
              <w:spacing w:before="0" w:after="283"/>
              <w:jc w:val="left"/>
              <w:rPr/>
            </w:pPr>
            <w:r>
              <w:rPr/>
              <w:t> </w:t>
            </w:r>
          </w:p>
        </w:tc>
        <w:tc>
          <w:tcPr>
            <w:tcW w:w="9063" w:type="dxa"/>
            <w:tcBorders/>
            <w:vAlign w:val="center"/>
          </w:tcPr>
          <w:p>
            <w:pPr>
              <w:pStyle w:val="TableContents"/>
              <w:bidi w:val="0"/>
              <w:spacing w:before="0" w:after="0"/>
              <w:jc w:val="left"/>
              <w:rPr/>
            </w:pPr>
            <w:r>
              <w:rPr/>
              <w:t>Item 3 is hereby amended and restated as follows: The 897,724 Shares beneficially owned by the Impactive Funds were purchased with working capital (which may, at any given time, include margin loans made by brokerage firms in the ordinary course of business) in open market purchases. The aggregate purchase price of the 897,724 Shares beneficially owned by the Impactive Funds is approximately $106,412,287, including brokerage commissions.</w:t>
            </w:r>
          </w:p>
        </w:tc>
      </w:tr>
      <w:tr>
        <w:trPr/>
        <w:tc>
          <w:tcPr>
            <w:tcW w:w="1142" w:type="dxa"/>
            <w:tcBorders/>
            <w:vAlign w:val="center"/>
          </w:tcPr>
          <w:p>
            <w:pPr>
              <w:pStyle w:val="TableContents"/>
              <w:bidi w:val="0"/>
              <w:spacing w:before="0" w:after="283"/>
              <w:jc w:val="left"/>
              <w:rPr/>
            </w:pPr>
            <w:r>
              <w:rPr/>
              <w:t>Item 5.</w:t>
            </w:r>
          </w:p>
        </w:tc>
        <w:tc>
          <w:tcPr>
            <w:tcW w:w="9063" w:type="dxa"/>
            <w:tcBorders/>
            <w:vAlign w:val="center"/>
          </w:tcPr>
          <w:p>
            <w:pPr>
              <w:pStyle w:val="TableContents"/>
              <w:bidi w:val="0"/>
              <w:spacing w:before="0" w:after="283"/>
              <w:jc w:val="left"/>
              <w:rPr/>
            </w:pPr>
            <w:r>
              <w:rPr/>
              <w:t>Interest in Securities of the Issuer</w:t>
            </w:r>
          </w:p>
        </w:tc>
      </w:tr>
      <w:tr>
        <w:trPr/>
        <w:tc>
          <w:tcPr>
            <w:tcW w:w="1142" w:type="dxa"/>
            <w:tcBorders/>
            <w:vAlign w:val="center"/>
          </w:tcPr>
          <w:p>
            <w:pPr>
              <w:pStyle w:val="TableContents"/>
              <w:bidi w:val="0"/>
              <w:spacing w:before="0" w:after="283"/>
              <w:jc w:val="left"/>
              <w:rPr/>
            </w:pPr>
            <w:r>
              <w:rPr/>
              <w:t>(a)</w:t>
            </w:r>
          </w:p>
        </w:tc>
        <w:tc>
          <w:tcPr>
            <w:tcW w:w="9063" w:type="dxa"/>
            <w:tcBorders/>
            <w:vAlign w:val="center"/>
          </w:tcPr>
          <w:p>
            <w:pPr>
              <w:pStyle w:val="TableContents"/>
              <w:bidi w:val="0"/>
              <w:spacing w:before="0" w:after="0"/>
              <w:jc w:val="left"/>
              <w:rPr/>
            </w:pPr>
            <w:r>
              <w:rPr/>
              <w:t>Item 5(a) is hereby amended and restated as follows: The aggregate percentage of Shares reported owned by each person named herein is based upon 18,618,800 Shares outstanding as of April 29, 2026, which is the total number of Shares outstanding as reported in the Issuer's Quarterly Report on Form 10-Q filed with the SEC on May 1, 2026. A. Impactive Capital As of the date hereof, Impactive Capital beneficially owned 897,724 Shares held by the Impactive Funds. Percentage: Approximately 4.8% B. Impactive Capital GP As the general partner of Impactive Capital, Impactive Capital GP may be deemed to beneficially own the 897,724 Shares held by the Impactive Funds. Percentage: Approximately 4.8% C. Ms. Taylor Wolfe and Mr. Asmar Each of Ms. Taylor Wolfe and Mr. Asmar, as Managing Members of Impactive Capital GP, may be deemed to beneficially own the 897,724 Shares held by the Impactive Funds. Percentage: Approximately 4.8%</w:t>
            </w:r>
          </w:p>
        </w:tc>
      </w:tr>
      <w:tr>
        <w:trPr/>
        <w:tc>
          <w:tcPr>
            <w:tcW w:w="1142" w:type="dxa"/>
            <w:tcBorders/>
            <w:vAlign w:val="center"/>
          </w:tcPr>
          <w:p>
            <w:pPr>
              <w:pStyle w:val="TableContents"/>
              <w:bidi w:val="0"/>
              <w:spacing w:before="0" w:after="283"/>
              <w:jc w:val="left"/>
              <w:rPr/>
            </w:pPr>
            <w:r>
              <w:rPr/>
              <w:t>(b)</w:t>
            </w:r>
          </w:p>
        </w:tc>
        <w:tc>
          <w:tcPr>
            <w:tcW w:w="9063" w:type="dxa"/>
            <w:tcBorders/>
            <w:vAlign w:val="center"/>
          </w:tcPr>
          <w:p>
            <w:pPr>
              <w:pStyle w:val="TableContents"/>
              <w:bidi w:val="0"/>
              <w:spacing w:before="0" w:after="0"/>
              <w:jc w:val="left"/>
              <w:rPr/>
            </w:pPr>
            <w:r>
              <w:rPr/>
              <w:t>Item 5(b) is hereby amended and restated as follows: A. Impactive Capital 1. Sole power to vote or direct vote: 0 2. Shared power to vote or direct vote: 897,724 3. Sole power to dispose or direct the disposition: 0 4. Shared power to dispose or direct the disposition: 897,724 B. Impactive Capital GP 1. Sole power to vote or direct vote: 0 2. Shared power to vote or direct vote: 897,724 3. Sole power to dispose or direct the disposition: 0 4. Shared power to dispose or direct the disposition: 897,724 C. Ms. Taylor Wolfe and Mr. Asmar 1. Sole power to vote or direct vote: 0 2. Shared power to vote or direct vote: 897,724 3. Sole power to dispose or direct the disposition: 0 4. Shared power to dispose or direct the disposition: 897,724</w:t>
            </w:r>
          </w:p>
        </w:tc>
      </w:tr>
      <w:tr>
        <w:trPr/>
        <w:tc>
          <w:tcPr>
            <w:tcW w:w="1142" w:type="dxa"/>
            <w:tcBorders/>
            <w:vAlign w:val="center"/>
          </w:tcPr>
          <w:p>
            <w:pPr>
              <w:pStyle w:val="TableContents"/>
              <w:bidi w:val="0"/>
              <w:spacing w:before="0" w:after="283"/>
              <w:jc w:val="left"/>
              <w:rPr/>
            </w:pPr>
            <w:r>
              <w:rPr/>
              <w:t>(c)</w:t>
            </w:r>
          </w:p>
        </w:tc>
        <w:tc>
          <w:tcPr>
            <w:tcW w:w="9063" w:type="dxa"/>
            <w:tcBorders/>
            <w:vAlign w:val="center"/>
          </w:tcPr>
          <w:p>
            <w:pPr>
              <w:pStyle w:val="TableContents"/>
              <w:bidi w:val="0"/>
              <w:spacing w:before="0" w:after="0"/>
              <w:jc w:val="left"/>
              <w:rPr/>
            </w:pPr>
            <w:r>
              <w:rPr/>
              <w:t>Item 5(c) is hereby amended and restated as follows: A. Impactive Capital The transactions in the Shares by Impactive Capital through the Impactive Funds during the past sixty days are set forth in Exhibit 1 and are incorporated herein by reference. B. Impactive Capital GP Impactive Capital GP has not entered into any transactions in the Shares during the past sixty days. The transactions in the Shares by Impactive Capital through the Impactive Funds during the past sixty days are set forth in Exhibit 1 and are incorporated herein by reference. C. Ms. Taylor Wolfe and Mr. Asmar Each of Ms. Taylor Wolfe and Mr. Asmar have not entered into any transactions in the Shares during the past sixty days. The transactions in the Shares by Impactive Capital through the Impactive Funds during the past sixty days are set forth in Exhibit 1 and are incorporated herein by reference.</w:t>
            </w:r>
          </w:p>
        </w:tc>
      </w:tr>
      <w:tr>
        <w:trPr/>
        <w:tc>
          <w:tcPr>
            <w:tcW w:w="1142" w:type="dxa"/>
            <w:tcBorders/>
            <w:vAlign w:val="center"/>
          </w:tcPr>
          <w:p>
            <w:pPr>
              <w:pStyle w:val="TableContents"/>
              <w:bidi w:val="0"/>
              <w:spacing w:before="0" w:after="283"/>
              <w:jc w:val="left"/>
              <w:rPr/>
            </w:pPr>
            <w:r>
              <w:rPr/>
              <w:t>(e)</w:t>
            </w:r>
          </w:p>
        </w:tc>
        <w:tc>
          <w:tcPr>
            <w:tcW w:w="9063" w:type="dxa"/>
            <w:tcBorders/>
            <w:vAlign w:val="center"/>
          </w:tcPr>
          <w:p>
            <w:pPr>
              <w:pStyle w:val="TableContents"/>
              <w:bidi w:val="0"/>
              <w:spacing w:before="0" w:after="0"/>
              <w:jc w:val="left"/>
              <w:rPr/>
            </w:pPr>
            <w:r>
              <w:rPr/>
              <w:t>Item 5(e) is hereby amended and restated as follows: As of the close of business on July 10, 2026, the Reporting Persons ceased to be the beneficial owners of more than 5% of the Shares of the Issuer.</w:t>
            </w:r>
          </w:p>
        </w:tc>
      </w:tr>
      <w:tr>
        <w:trPr/>
        <w:tc>
          <w:tcPr>
            <w:tcW w:w="1142" w:type="dxa"/>
            <w:tcBorders/>
            <w:vAlign w:val="center"/>
          </w:tcPr>
          <w:p>
            <w:pPr>
              <w:pStyle w:val="TableContents"/>
              <w:bidi w:val="0"/>
              <w:spacing w:before="0" w:after="283"/>
              <w:jc w:val="left"/>
              <w:rPr/>
            </w:pPr>
            <w:r>
              <w:rPr/>
              <w:t>Item 7.</w:t>
            </w:r>
          </w:p>
        </w:tc>
        <w:tc>
          <w:tcPr>
            <w:tcW w:w="9063" w:type="dxa"/>
            <w:tcBorders/>
            <w:vAlign w:val="center"/>
          </w:tcPr>
          <w:p>
            <w:pPr>
              <w:pStyle w:val="TableContents"/>
              <w:bidi w:val="0"/>
              <w:spacing w:before="0" w:after="283"/>
              <w:jc w:val="left"/>
              <w:rPr/>
            </w:pPr>
            <w:r>
              <w:rPr/>
              <w:t>Material to be Filed as Exhibits.</w:t>
            </w:r>
          </w:p>
        </w:tc>
      </w:tr>
      <w:tr>
        <w:trPr/>
        <w:tc>
          <w:tcPr>
            <w:tcW w:w="1142" w:type="dxa"/>
            <w:tcBorders/>
            <w:vAlign w:val="center"/>
          </w:tcPr>
          <w:p>
            <w:pPr>
              <w:pStyle w:val="TableContents"/>
              <w:bidi w:val="0"/>
              <w:spacing w:before="0" w:after="283"/>
              <w:jc w:val="left"/>
              <w:rPr/>
            </w:pPr>
            <w:r>
              <w:rPr/>
              <w:t> </w:t>
            </w:r>
          </w:p>
        </w:tc>
        <w:tc>
          <w:tcPr>
            <w:tcW w:w="9063" w:type="dxa"/>
            <w:tcBorders/>
            <w:vAlign w:val="center"/>
          </w:tcPr>
          <w:p>
            <w:pPr>
              <w:pStyle w:val="TableContents"/>
              <w:bidi w:val="0"/>
              <w:spacing w:before="0" w:after="0"/>
              <w:jc w:val="left"/>
              <w:rPr/>
            </w:pPr>
            <w:r>
              <w:rPr/>
              <w:t>Item 7 is hereby amended to add the following exhibit: 1 - Transactions in Securities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86" w:type="dxa"/>
        <w:jc w:val="left"/>
        <w:tblInd w:w="0" w:type="dxa"/>
        <w:tblLayout w:type="fixed"/>
        <w:tblCellMar>
          <w:top w:w="28" w:type="dxa"/>
          <w:left w:w="28" w:type="dxa"/>
          <w:bottom w:w="28" w:type="dxa"/>
          <w:right w:w="28" w:type="dxa"/>
        </w:tblCellMar>
      </w:tblPr>
      <w:tblGrid>
        <w:gridCol w:w="2293"/>
        <w:gridCol w:w="2293"/>
      </w:tblGrid>
      <w:tr>
        <w:trPr/>
        <w:tc>
          <w:tcPr>
            <w:tcW w:w="2293" w:type="dxa"/>
            <w:tcBorders/>
            <w:vAlign w:val="center"/>
          </w:tcPr>
          <w:p>
            <w:pPr>
              <w:pStyle w:val="TableContents"/>
              <w:bidi w:val="0"/>
              <w:spacing w:before="0" w:after="0"/>
              <w:jc w:val="left"/>
              <w:rPr/>
            </w:pPr>
            <w:r>
              <w:rPr/>
              <w:t> </w:t>
            </w:r>
          </w:p>
          <w:tbl>
            <w:tblPr>
              <w:tblW w:w="2176" w:type="dxa"/>
              <w:jc w:val="left"/>
              <w:tblInd w:w="0" w:type="dxa"/>
              <w:tblLayout w:type="fixed"/>
              <w:tblCellMar>
                <w:top w:w="28" w:type="dxa"/>
                <w:left w:w="28" w:type="dxa"/>
                <w:bottom w:w="28" w:type="dxa"/>
                <w:right w:w="28" w:type="dxa"/>
              </w:tblCellMar>
            </w:tblPr>
            <w:tblGrid>
              <w:gridCol w:w="2176"/>
            </w:tblGrid>
            <w:tr>
              <w:trPr/>
              <w:tc>
                <w:tcPr>
                  <w:tcW w:w="2176" w:type="dxa"/>
                  <w:tcBorders/>
                  <w:vAlign w:val="center"/>
                </w:tcPr>
                <w:p>
                  <w:pPr>
                    <w:pStyle w:val="TableContents"/>
                    <w:bidi w:val="0"/>
                    <w:spacing w:before="0" w:after="0"/>
                    <w:jc w:val="left"/>
                    <w:rPr/>
                  </w:pPr>
                  <w:r>
                    <w:rPr/>
                    <w:t>Impactive Capital LP</w:t>
                  </w:r>
                </w:p>
              </w:tc>
            </w:tr>
          </w:tbl>
          <w:p>
            <w:pPr>
              <w:pStyle w:val="TableContents"/>
              <w:bidi w:val="0"/>
              <w:spacing w:before="0" w:after="283"/>
              <w:jc w:val="left"/>
              <w:rPr/>
            </w:pPr>
            <w:r>
              <w:rPr/>
            </w:r>
          </w:p>
        </w:tc>
        <w:tc>
          <w:tcPr>
            <w:tcW w:w="22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Lauren Taylor Wolfe</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Lauren Taylor Wolfe, Managing Member of Impactive Capital LLC, its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4926" w:type="dxa"/>
        <w:jc w:val="left"/>
        <w:tblInd w:w="0" w:type="dxa"/>
        <w:tblLayout w:type="fixed"/>
        <w:tblCellMar>
          <w:top w:w="28" w:type="dxa"/>
          <w:left w:w="28" w:type="dxa"/>
          <w:bottom w:w="28" w:type="dxa"/>
          <w:right w:w="28" w:type="dxa"/>
        </w:tblCellMar>
      </w:tblPr>
      <w:tblGrid>
        <w:gridCol w:w="2463"/>
        <w:gridCol w:w="2463"/>
      </w:tblGrid>
      <w:tr>
        <w:trPr/>
        <w:tc>
          <w:tcPr>
            <w:tcW w:w="2463" w:type="dxa"/>
            <w:tcBorders/>
            <w:vAlign w:val="center"/>
          </w:tcPr>
          <w:p>
            <w:pPr>
              <w:pStyle w:val="TableContents"/>
              <w:bidi w:val="0"/>
              <w:spacing w:before="0" w:after="0"/>
              <w:jc w:val="left"/>
              <w:rPr/>
            </w:pPr>
            <w:r>
              <w:rPr/>
              <w:t> </w:t>
            </w:r>
          </w:p>
          <w:tbl>
            <w:tblPr>
              <w:tblW w:w="2356" w:type="dxa"/>
              <w:jc w:val="left"/>
              <w:tblInd w:w="0" w:type="dxa"/>
              <w:tblLayout w:type="fixed"/>
              <w:tblCellMar>
                <w:top w:w="28" w:type="dxa"/>
                <w:left w:w="28" w:type="dxa"/>
                <w:bottom w:w="28" w:type="dxa"/>
                <w:right w:w="28" w:type="dxa"/>
              </w:tblCellMar>
            </w:tblPr>
            <w:tblGrid>
              <w:gridCol w:w="2356"/>
            </w:tblGrid>
            <w:tr>
              <w:trPr/>
              <w:tc>
                <w:tcPr>
                  <w:tcW w:w="2356" w:type="dxa"/>
                  <w:tcBorders/>
                  <w:vAlign w:val="center"/>
                </w:tcPr>
                <w:p>
                  <w:pPr>
                    <w:pStyle w:val="TableContents"/>
                    <w:bidi w:val="0"/>
                    <w:spacing w:before="0" w:after="0"/>
                    <w:jc w:val="left"/>
                    <w:rPr/>
                  </w:pPr>
                  <w:r>
                    <w:rPr/>
                    <w:t>Impactive Capital LLC</w:t>
                  </w:r>
                </w:p>
              </w:tc>
            </w:tr>
          </w:tbl>
          <w:p>
            <w:pPr>
              <w:pStyle w:val="TableContents"/>
              <w:bidi w:val="0"/>
              <w:spacing w:before="0" w:after="283"/>
              <w:jc w:val="left"/>
              <w:rPr/>
            </w:pPr>
            <w:r>
              <w:rPr/>
            </w:r>
          </w:p>
        </w:tc>
        <w:tc>
          <w:tcPr>
            <w:tcW w:w="24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Lauren Taylor Wolfe</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Lauren Taylor Wolfe, 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4586" w:type="dxa"/>
        <w:jc w:val="left"/>
        <w:tblInd w:w="0" w:type="dxa"/>
        <w:tblLayout w:type="fixed"/>
        <w:tblCellMar>
          <w:top w:w="28" w:type="dxa"/>
          <w:left w:w="28" w:type="dxa"/>
          <w:bottom w:w="28" w:type="dxa"/>
          <w:right w:w="28" w:type="dxa"/>
        </w:tblCellMar>
      </w:tblPr>
      <w:tblGrid>
        <w:gridCol w:w="2293"/>
        <w:gridCol w:w="2293"/>
      </w:tblGrid>
      <w:tr>
        <w:trPr/>
        <w:tc>
          <w:tcPr>
            <w:tcW w:w="2293" w:type="dxa"/>
            <w:tcBorders/>
            <w:vAlign w:val="center"/>
          </w:tcPr>
          <w:p>
            <w:pPr>
              <w:pStyle w:val="TableContents"/>
              <w:bidi w:val="0"/>
              <w:spacing w:before="0" w:after="0"/>
              <w:jc w:val="left"/>
              <w:rPr/>
            </w:pPr>
            <w:r>
              <w:rPr/>
              <w:t> </w:t>
            </w:r>
          </w:p>
          <w:tbl>
            <w:tblPr>
              <w:tblW w:w="2176" w:type="dxa"/>
              <w:jc w:val="left"/>
              <w:tblInd w:w="0" w:type="dxa"/>
              <w:tblLayout w:type="fixed"/>
              <w:tblCellMar>
                <w:top w:w="28" w:type="dxa"/>
                <w:left w:w="28" w:type="dxa"/>
                <w:bottom w:w="28" w:type="dxa"/>
                <w:right w:w="28" w:type="dxa"/>
              </w:tblCellMar>
            </w:tblPr>
            <w:tblGrid>
              <w:gridCol w:w="2176"/>
            </w:tblGrid>
            <w:tr>
              <w:trPr/>
              <w:tc>
                <w:tcPr>
                  <w:tcW w:w="2176" w:type="dxa"/>
                  <w:tcBorders/>
                  <w:vAlign w:val="center"/>
                </w:tcPr>
                <w:p>
                  <w:pPr>
                    <w:pStyle w:val="TableContents"/>
                    <w:bidi w:val="0"/>
                    <w:spacing w:before="0" w:after="0"/>
                    <w:jc w:val="left"/>
                    <w:rPr/>
                  </w:pPr>
                  <w:r>
                    <w:rPr/>
                    <w:t>Wolfe Lauren Taylor</w:t>
                  </w:r>
                </w:p>
              </w:tc>
            </w:tr>
          </w:tbl>
          <w:p>
            <w:pPr>
              <w:pStyle w:val="TableContents"/>
              <w:bidi w:val="0"/>
              <w:spacing w:before="0" w:after="283"/>
              <w:jc w:val="left"/>
              <w:rPr/>
            </w:pPr>
            <w:r>
              <w:rPr/>
            </w:r>
          </w:p>
        </w:tc>
        <w:tc>
          <w:tcPr>
            <w:tcW w:w="22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0"/>
        <w:gridCol w:w="4445"/>
      </w:tblGrid>
      <w:tr>
        <w:trPr/>
        <w:tc>
          <w:tcPr>
            <w:tcW w:w="57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Lauren Taylor Wolfe</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Lauren Taylor Wolfe</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445"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Asmar Christian</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Christian Asmar</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Christian Asmar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26" w:name="ex1to13da612236008_071326.htm"/>
      <w:bookmarkStart w:id="27" w:name="ksex1to13da612236008_071326"/>
      <w:bookmarkEnd w:id="26"/>
      <w:bookmarkEnd w:id="27"/>
      <w:r>
        <w:rPr>
          <w:rFonts w:ascii="Times New Roman;Times;Serif" w:hAnsi="Times New Roman;Times;Serif"/>
          <w:b w:val="false"/>
          <w:i w:val="false"/>
          <w:caps w:val="false"/>
          <w:smallCaps w:val="false"/>
          <w:sz w:val="20"/>
        </w:rPr>
        <w:t>Exhibit 1</w:t>
      </w:r>
      <w:r>
        <w:br w:type="page"/>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the Shares of the Issuer by the Reporting Persons During the Last Sixty (60) Days</w:t>
      </w:r>
    </w:p>
    <w:p>
      <w:pPr>
        <w:pStyle w:val="TextBody"/>
        <w:bidi w:val="0"/>
        <w:jc w:val="center"/>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all transactions in the Shares effected in the past sixty days by the Reporting Persons. Except as noted below, all such transactions were effected in the open market through brokers and the price per share excludes commissions. Where a price range is provided in the column Price Range ($), the price reported in that row's Price Per Share ($) column is a weighted average price. The Shares in this column were purchased or sold in multiple transactions at prices between the price ranges indicated in the Price Range ($) column. The Reporting Persons undertake to provide to the staff of the SEC, upon request, full information regarding the number of Shares purchased or sold at each separate price.</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IMPACTIVE CAPITAL LP</w:t>
        <w:br/>
        <w:t>(through the Impactive Funds)</w:t>
      </w:r>
    </w:p>
    <w:tbl>
      <w:tblPr>
        <w:tblW w:w="7820" w:type="dxa"/>
        <w:jc w:val="left"/>
        <w:tblInd w:w="0" w:type="dxa"/>
        <w:tblLayout w:type="fixed"/>
        <w:tblCellMar>
          <w:top w:w="0" w:type="dxa"/>
          <w:left w:w="0" w:type="dxa"/>
          <w:bottom w:w="0" w:type="dxa"/>
          <w:right w:w="0" w:type="dxa"/>
        </w:tblCellMar>
      </w:tblPr>
      <w:tblGrid>
        <w:gridCol w:w="1205"/>
        <w:gridCol w:w="2630"/>
        <w:gridCol w:w="1955"/>
        <w:gridCol w:w="2030"/>
      </w:tblGrid>
      <w:tr>
        <w:trPr/>
        <w:tc>
          <w:tcPr>
            <w:tcW w:w="1205" w:type="dxa"/>
            <w:tcBorders/>
            <w:vAlign w:val="center"/>
          </w:tcPr>
          <w:p>
            <w:pPr>
              <w:pStyle w:val="TableContents"/>
              <w:bidi w:val="0"/>
              <w:spacing w:before="0" w:after="283"/>
              <w:jc w:val="center"/>
              <w:rPr>
                <w:b/>
              </w:rPr>
            </w:pPr>
            <w:r>
              <w:rPr>
                <w:b/>
              </w:rPr>
              <w:t>Trade Date</w:t>
            </w:r>
          </w:p>
        </w:tc>
        <w:tc>
          <w:tcPr>
            <w:tcW w:w="2630" w:type="dxa"/>
            <w:tcBorders/>
            <w:vAlign w:val="center"/>
          </w:tcPr>
          <w:p>
            <w:pPr>
              <w:pStyle w:val="TableContents"/>
              <w:bidi w:val="0"/>
              <w:spacing w:before="0" w:after="283"/>
              <w:jc w:val="center"/>
              <w:rPr>
                <w:b/>
              </w:rPr>
            </w:pPr>
            <w:r>
              <w:rPr>
                <w:b/>
              </w:rPr>
              <w:t>Shares Purchased / (Sold)</w:t>
            </w:r>
          </w:p>
        </w:tc>
        <w:tc>
          <w:tcPr>
            <w:tcW w:w="1955" w:type="dxa"/>
            <w:tcBorders/>
            <w:vAlign w:val="center"/>
          </w:tcPr>
          <w:p>
            <w:pPr>
              <w:pStyle w:val="TableContents"/>
              <w:bidi w:val="0"/>
              <w:spacing w:before="0" w:after="283"/>
              <w:jc w:val="center"/>
              <w:rPr>
                <w:b/>
              </w:rPr>
            </w:pPr>
            <w:r>
              <w:rPr>
                <w:b/>
              </w:rPr>
              <w:t>Price Per Share ($)</w:t>
            </w:r>
          </w:p>
        </w:tc>
        <w:tc>
          <w:tcPr>
            <w:tcW w:w="2030" w:type="dxa"/>
            <w:tcBorders/>
            <w:vAlign w:val="center"/>
          </w:tcPr>
          <w:p>
            <w:pPr>
              <w:pStyle w:val="TableContents"/>
              <w:bidi w:val="0"/>
              <w:spacing w:before="0" w:after="283"/>
              <w:jc w:val="center"/>
              <w:rPr>
                <w:b/>
              </w:rPr>
            </w:pPr>
            <w:r>
              <w:rPr>
                <w:b/>
              </w:rPr>
              <w:t>Price Range ($)</w:t>
            </w:r>
          </w:p>
        </w:tc>
      </w:tr>
      <w:tr>
        <w:trPr/>
        <w:tc>
          <w:tcPr>
            <w:tcW w:w="1205" w:type="dxa"/>
            <w:tcBorders/>
            <w:vAlign w:val="center"/>
          </w:tcPr>
          <w:p>
            <w:pPr>
              <w:pStyle w:val="TableContents"/>
              <w:bidi w:val="0"/>
              <w:spacing w:before="0" w:after="283"/>
              <w:jc w:val="center"/>
              <w:rPr/>
            </w:pPr>
            <w:r>
              <w:rPr/>
              <w:t>07/10/2026</w:t>
            </w:r>
          </w:p>
        </w:tc>
        <w:tc>
          <w:tcPr>
            <w:tcW w:w="2630" w:type="dxa"/>
            <w:tcBorders/>
            <w:vAlign w:val="center"/>
          </w:tcPr>
          <w:p>
            <w:pPr>
              <w:pStyle w:val="TableContents"/>
              <w:bidi w:val="0"/>
              <w:spacing w:before="0" w:after="283"/>
              <w:jc w:val="center"/>
              <w:rPr/>
            </w:pPr>
            <w:r>
              <w:rPr/>
              <w:t>(140,955)</w:t>
            </w:r>
          </w:p>
        </w:tc>
        <w:tc>
          <w:tcPr>
            <w:tcW w:w="1955" w:type="dxa"/>
            <w:tcBorders/>
            <w:vAlign w:val="center"/>
          </w:tcPr>
          <w:p>
            <w:pPr>
              <w:pStyle w:val="TableContents"/>
              <w:bidi w:val="0"/>
              <w:spacing w:before="0" w:after="283"/>
              <w:jc w:val="center"/>
              <w:rPr/>
            </w:pPr>
            <w:r>
              <w:rPr/>
              <w:t>213.4861</w:t>
            </w:r>
          </w:p>
        </w:tc>
        <w:tc>
          <w:tcPr>
            <w:tcW w:w="2030" w:type="dxa"/>
            <w:tcBorders/>
            <w:vAlign w:val="center"/>
          </w:tcPr>
          <w:p>
            <w:pPr>
              <w:pStyle w:val="TableContents"/>
              <w:bidi w:val="0"/>
              <w:spacing w:before="0" w:after="283"/>
              <w:jc w:val="center"/>
              <w:rPr/>
            </w:pPr>
            <w:r>
              <w:rPr/>
              <w:t>212.3922 - 215.0758</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1638</Words>
  <Characters>8311</Characters>
  <CharactersWithSpaces>9828</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