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847986.xml.htm"/>
      <w:bookmarkStart w:id="1" w:name="kswkform4_17708479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Milstein Jed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ASBURY AUTOMOTIVE GROUP INC</w:t>
              </w:r>
            </w:hyperlink>
            <w:r>
              <w:rPr/>
              <w:t xml:space="preserve"> [ </w:t>
            </w:r>
            <w:r>
              <w:rPr>
                <w:rFonts w:ascii="Times;serif" w:hAnsi="Times;serif"/>
                <w:color w:val="0000FF"/>
                <w:sz w:val="24"/>
                <w:shd w:fill="FFFFFF" w:val="clear"/>
              </w:rPr>
              <w:t>ABG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11,911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grant of restricted share units. Each restricted share unit converts into one share of the Issuer's common stock upon vesting. Vesting will occur in three equal annual installments beginning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5355" TargetMode="External"/><Relationship Id="rId5" Type="http://schemas.openxmlformats.org/officeDocument/2006/relationships/hyperlink" Target="http://www.sec.gov/cgi-bin/browse-edgar?action=getcompany&amp;CIK=00011449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3290</Characters>
  <CharactersWithSpaces>3834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